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ind w:firstLine="0" w:firstLineChars="0"/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bookmarkStart w:id="4" w:name="_GoBack"/>
      <w:bookmarkEnd w:id="4"/>
      <w:bookmarkStart w:id="0" w:name="_Toc511390551"/>
      <w:bookmarkStart w:id="1" w:name="_Toc530750817"/>
      <w:r>
        <w:rPr>
          <w:rFonts w:hint="eastAsia" w:ascii="宋体" w:hAnsi="宋体"/>
          <w:b/>
          <w:sz w:val="36"/>
          <w:szCs w:val="36"/>
          <w:lang w:eastAsia="zh-CN"/>
        </w:rPr>
        <w:t>附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/>
          <w:b/>
          <w:sz w:val="36"/>
          <w:szCs w:val="36"/>
          <w:lang w:eastAsia="zh-CN"/>
        </w:rPr>
        <w:t>件</w:t>
      </w:r>
    </w:p>
    <w:p>
      <w:pPr>
        <w:pStyle w:val="5"/>
        <w:spacing w:line="360" w:lineRule="auto"/>
        <w:ind w:firstLine="0" w:firstLineChars="0"/>
        <w:jc w:val="center"/>
        <w:rPr>
          <w:rFonts w:hint="eastAsia" w:ascii="宋体" w:hAnsi="宋体"/>
          <w:b/>
          <w:sz w:val="36"/>
          <w:szCs w:val="36"/>
          <w:lang w:eastAsia="zh-CN"/>
        </w:rPr>
      </w:pPr>
    </w:p>
    <w:p>
      <w:pPr>
        <w:snapToGrid w:val="0"/>
        <w:spacing w:line="360" w:lineRule="auto"/>
        <w:ind w:firstLine="482" w:firstLineChars="20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投标人的特定条件：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cs="宋体"/>
          <w:sz w:val="24"/>
          <w:szCs w:val="24"/>
        </w:rPr>
        <w:t>具有</w:t>
      </w:r>
      <w:r>
        <w:rPr>
          <w:rFonts w:hint="eastAsia" w:ascii="宋体" w:hAnsi="宋体" w:cs="宋体"/>
          <w:sz w:val="24"/>
          <w:szCs w:val="24"/>
          <w:lang w:eastAsia="zh-CN"/>
        </w:rPr>
        <w:t>柴油发电机安装维修保养服务相关</w:t>
      </w:r>
      <w:r>
        <w:rPr>
          <w:rFonts w:hint="eastAsia" w:ascii="宋体" w:hAnsi="宋体" w:cs="宋体"/>
          <w:sz w:val="24"/>
          <w:szCs w:val="24"/>
        </w:rPr>
        <w:t>资质</w:t>
      </w:r>
      <w:r>
        <w:rPr>
          <w:rFonts w:hint="eastAsia" w:ascii="宋体" w:hAnsi="宋体" w:cs="宋体"/>
          <w:sz w:val="24"/>
          <w:szCs w:val="24"/>
          <w:lang w:eastAsia="zh-CN"/>
        </w:rPr>
        <w:t>，需提供证明资料。</w:t>
      </w:r>
    </w:p>
    <w:p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2、投标人</w:t>
      </w:r>
      <w:r>
        <w:rPr>
          <w:rFonts w:hint="eastAsia" w:ascii="宋体" w:hAnsi="宋体" w:cs="宋体"/>
          <w:sz w:val="24"/>
          <w:szCs w:val="24"/>
          <w:lang w:eastAsia="zh-CN"/>
        </w:rPr>
        <w:t>需提供相似业绩证明材料。</w:t>
      </w:r>
      <w:r>
        <w:rPr>
          <w:rFonts w:hint="eastAsia" w:ascii="宋体" w:hAnsi="宋体" w:cs="宋体"/>
          <w:sz w:val="24"/>
          <w:szCs w:val="24"/>
        </w:rPr>
        <w:t xml:space="preserve"> </w:t>
      </w:r>
    </w:p>
    <w:p>
      <w:pPr>
        <w:pStyle w:val="5"/>
        <w:spacing w:line="360" w:lineRule="auto"/>
        <w:ind w:firstLine="0" w:firstLineChars="0"/>
        <w:jc w:val="center"/>
        <w:rPr>
          <w:rFonts w:hint="eastAsia" w:ascii="宋体" w:hAnsi="宋体"/>
          <w:b/>
          <w:sz w:val="36"/>
          <w:szCs w:val="36"/>
          <w:lang w:eastAsia="zh-CN"/>
        </w:rPr>
      </w:pPr>
    </w:p>
    <w:p>
      <w:pPr>
        <w:pStyle w:val="5"/>
        <w:spacing w:line="360" w:lineRule="auto"/>
        <w:ind w:firstLine="0" w:firstLineChars="0"/>
        <w:jc w:val="center"/>
        <w:rPr>
          <w:rFonts w:hint="eastAsia" w:ascii="宋体" w:hAnsi="宋体"/>
          <w:b/>
          <w:sz w:val="36"/>
          <w:szCs w:val="36"/>
          <w:lang w:eastAsia="zh-CN"/>
        </w:rPr>
      </w:pPr>
    </w:p>
    <w:p>
      <w:pPr>
        <w:pStyle w:val="5"/>
        <w:spacing w:line="360" w:lineRule="auto"/>
        <w:ind w:firstLine="0" w:firstLineChars="0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一、基本情况</w:t>
      </w:r>
    </w:p>
    <w:p>
      <w:pPr>
        <w:pStyle w:val="2"/>
        <w:spacing w:line="360" w:lineRule="auto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="宋体" w:hAnsi="宋体" w:cs="宋体"/>
          <w:b/>
          <w:bCs/>
          <w:sz w:val="24"/>
          <w:szCs w:val="24"/>
        </w:rPr>
        <w:t>标的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hAnsi="宋体" w:cs="宋体"/>
          <w:sz w:val="24"/>
          <w:szCs w:val="24"/>
          <w:lang w:eastAsia="zh-CN"/>
        </w:rPr>
        <w:t>中标人</w:t>
      </w:r>
      <w:r>
        <w:rPr>
          <w:rFonts w:hAnsi="宋体"/>
          <w:sz w:val="24"/>
        </w:rPr>
        <w:t>承担</w:t>
      </w:r>
      <w:r>
        <w:rPr>
          <w:rFonts w:hint="eastAsia" w:hAnsi="宋体"/>
          <w:sz w:val="24"/>
          <w:lang w:eastAsia="zh-CN"/>
        </w:rPr>
        <w:t>嵊州市人民医院</w:t>
      </w:r>
      <w:r>
        <w:rPr>
          <w:rFonts w:hAnsi="宋体"/>
          <w:sz w:val="24"/>
        </w:rPr>
        <w:t>所用的后备柴油发电机组设备的一系列技术服务。技术服务内容包括对柴油发电机组设备（含控制屏、切换屏、充电器等配套设备）的定期维护保养，定期测试、</w:t>
      </w:r>
      <w:r>
        <w:rPr>
          <w:rFonts w:hAnsi="宋体"/>
          <w:spacing w:val="-2"/>
          <w:sz w:val="24"/>
        </w:rPr>
        <w:t>故障排除以及设备的部件更换。通过上述技术</w:t>
      </w:r>
      <w:r>
        <w:rPr>
          <w:rFonts w:hAnsi="宋体"/>
          <w:sz w:val="24"/>
        </w:rPr>
        <w:t>服务，确保甲方柴油发电机组及其负载的正常运行。</w:t>
      </w:r>
      <w:r>
        <w:rPr>
          <w:rFonts w:hint="eastAsia" w:ascii="宋体" w:hAnsi="宋体" w:cs="宋体"/>
          <w:sz w:val="24"/>
          <w:szCs w:val="24"/>
          <w:lang w:eastAsia="zh-CN"/>
        </w:rPr>
        <w:t>本</w:t>
      </w:r>
      <w:r>
        <w:rPr>
          <w:rFonts w:hint="eastAsia" w:ascii="宋体" w:hAnsi="宋体" w:cs="宋体"/>
          <w:sz w:val="24"/>
          <w:szCs w:val="24"/>
        </w:rPr>
        <w:t>维保维修服务合同期限为</w:t>
      </w:r>
      <w:r>
        <w:rPr>
          <w:rFonts w:hint="eastAsia" w:ascii="宋体" w:hAnsi="宋体" w:cs="宋体"/>
          <w:sz w:val="24"/>
          <w:szCs w:val="24"/>
          <w:lang w:eastAsia="zh-CN"/>
        </w:rPr>
        <w:t>叁</w:t>
      </w:r>
      <w:r>
        <w:rPr>
          <w:rFonts w:hint="eastAsia" w:ascii="宋体" w:hAnsi="宋体" w:cs="宋体"/>
          <w:sz w:val="24"/>
          <w:szCs w:val="24"/>
        </w:rPr>
        <w:t>年。</w:t>
      </w:r>
    </w:p>
    <w:p>
      <w:pPr>
        <w:pStyle w:val="2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>
      <w:pPr>
        <w:pStyle w:val="6"/>
        <w:numPr>
          <w:ilvl w:val="0"/>
          <w:numId w:val="0"/>
        </w:numPr>
        <w:tabs>
          <w:tab w:val="left" w:pos="480"/>
        </w:tabs>
        <w:spacing w:line="360" w:lineRule="auto"/>
        <w:ind w:leftChars="0" w:firstLine="482" w:firstLineChars="200"/>
        <w:rPr>
          <w:rFonts w:hint="eastAsia" w:ascii="宋体" w:eastAsia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b/>
          <w:sz w:val="24"/>
          <w:szCs w:val="24"/>
          <w:lang w:eastAsia="zh-CN"/>
        </w:rPr>
        <w:t>技术参数</w:t>
      </w:r>
    </w:p>
    <w:p>
      <w:pPr>
        <w:pStyle w:val="6"/>
        <w:spacing w:line="360" w:lineRule="auto"/>
        <w:ind w:left="360" w:firstLine="0" w:firstLineChars="0"/>
        <w:rPr>
          <w:rFonts w:ascii="宋体"/>
          <w:b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嵊州市人民医院共计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台</w:t>
      </w:r>
      <w:r>
        <w:rPr>
          <w:rFonts w:hint="eastAsia" w:ascii="宋体" w:hAnsi="宋体"/>
          <w:sz w:val="24"/>
          <w:szCs w:val="24"/>
          <w:lang w:eastAsia="zh-CN"/>
        </w:rPr>
        <w:t>柴油发电机（组）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360" w:lineRule="auto"/>
        <w:ind w:left="475" w:leftChars="226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具体型号：</w:t>
      </w:r>
    </w:p>
    <w:p>
      <w:pPr>
        <w:pStyle w:val="2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tbl>
      <w:tblPr>
        <w:tblStyle w:val="3"/>
        <w:tblpPr w:leftFromText="180" w:rightFromText="180" w:vertAnchor="text" w:horzAnchor="page" w:tblpX="1912" w:tblpY="190"/>
        <w:tblOverlap w:val="never"/>
        <w:tblW w:w="91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956"/>
        <w:gridCol w:w="1425"/>
        <w:gridCol w:w="1215"/>
        <w:gridCol w:w="1590"/>
        <w:gridCol w:w="2160"/>
      </w:tblGrid>
      <w:tr>
        <w:trPr>
          <w:trHeight w:val="800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内部编号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柴油发电机品牌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规格型号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引擎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品牌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规格型号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科勒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1800REOZM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三菱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S16R-Y1PTA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8号楼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地下一层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科勒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1800REOZM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三菱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S16R-Y1PTA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号楼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地下一层</w:t>
            </w:r>
          </w:p>
        </w:tc>
      </w:tr>
    </w:tbl>
    <w:p>
      <w:pPr>
        <w:pStyle w:val="2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rPr>
          <w:rFonts w:ascii="宋体" w:hAnsi="宋体"/>
          <w:b/>
          <w:sz w:val="24"/>
          <w:szCs w:val="24"/>
        </w:rPr>
      </w:pPr>
    </w:p>
    <w:p>
      <w:pPr>
        <w:spacing w:line="360" w:lineRule="auto"/>
        <w:rPr>
          <w:rFonts w:ascii="宋体" w:hAnsi="宋体"/>
          <w:b/>
          <w:sz w:val="24"/>
          <w:szCs w:val="24"/>
        </w:rPr>
      </w:pPr>
    </w:p>
    <w:p>
      <w:pPr>
        <w:pStyle w:val="5"/>
        <w:spacing w:line="360" w:lineRule="auto"/>
        <w:ind w:firstLine="0" w:firstLineChars="0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二</w:t>
      </w:r>
      <w:r>
        <w:rPr>
          <w:rFonts w:hint="eastAsia" w:ascii="宋体" w:hAnsi="宋体"/>
          <w:b/>
          <w:sz w:val="24"/>
          <w:szCs w:val="24"/>
        </w:rPr>
        <w:t>、售后服务</w:t>
      </w:r>
    </w:p>
    <w:bookmarkEnd w:id="0"/>
    <w:bookmarkEnd w:id="1"/>
    <w:p>
      <w:pPr>
        <w:pStyle w:val="2"/>
        <w:spacing w:line="360" w:lineRule="auto"/>
        <w:rPr>
          <w:rFonts w:hAnsi="宋体"/>
          <w:spacing w:val="2"/>
          <w:sz w:val="24"/>
        </w:rPr>
      </w:pPr>
      <w:bookmarkStart w:id="2" w:name="_Toc511390552"/>
      <w:bookmarkStart w:id="3" w:name="_Toc530750818"/>
      <w:r>
        <w:rPr>
          <w:rFonts w:hAnsi="宋体"/>
          <w:spacing w:val="2"/>
          <w:sz w:val="24"/>
        </w:rPr>
        <w:t>1、每年2次定期的巡检。</w:t>
      </w:r>
    </w:p>
    <w:p>
      <w:pPr>
        <w:pStyle w:val="2"/>
        <w:spacing w:line="360" w:lineRule="auto"/>
        <w:rPr>
          <w:rFonts w:hAnsi="宋体"/>
          <w:spacing w:val="2"/>
          <w:sz w:val="24"/>
        </w:rPr>
      </w:pPr>
      <w:r>
        <w:rPr>
          <w:rFonts w:hAnsi="宋体"/>
          <w:spacing w:val="2"/>
          <w:sz w:val="24"/>
        </w:rPr>
        <w:t xml:space="preserve">   乙方安排技术人员每季度对甲方所有柴油发电机组进行1次巡检。</w:t>
      </w:r>
    </w:p>
    <w:p>
      <w:pPr>
        <w:pStyle w:val="2"/>
        <w:spacing w:line="360" w:lineRule="auto"/>
        <w:rPr>
          <w:rFonts w:hAnsi="宋体"/>
          <w:spacing w:val="2"/>
          <w:sz w:val="24"/>
        </w:rPr>
      </w:pPr>
      <w:r>
        <w:rPr>
          <w:rFonts w:hAnsi="宋体"/>
          <w:spacing w:val="2"/>
          <w:sz w:val="24"/>
        </w:rPr>
        <w:t xml:space="preserve">   巡检内容：</w:t>
      </w:r>
    </w:p>
    <w:p>
      <w:pPr>
        <w:pStyle w:val="2"/>
        <w:spacing w:line="360" w:lineRule="auto"/>
        <w:rPr>
          <w:rFonts w:hAnsi="宋体"/>
          <w:spacing w:val="2"/>
          <w:sz w:val="24"/>
        </w:rPr>
      </w:pPr>
      <w:r>
        <w:rPr>
          <w:rFonts w:hAnsi="宋体"/>
          <w:spacing w:val="2"/>
          <w:sz w:val="24"/>
        </w:rPr>
        <w:t>● 用户提出问题的现场解答或解决。</w:t>
      </w:r>
    </w:p>
    <w:p>
      <w:pPr>
        <w:pStyle w:val="2"/>
        <w:spacing w:line="360" w:lineRule="auto"/>
        <w:rPr>
          <w:rFonts w:hAnsi="宋体"/>
          <w:spacing w:val="2"/>
          <w:sz w:val="24"/>
        </w:rPr>
      </w:pPr>
      <w:r>
        <w:rPr>
          <w:rFonts w:hAnsi="宋体"/>
          <w:spacing w:val="2"/>
          <w:sz w:val="24"/>
        </w:rPr>
        <w:t>● 现场例行项目的检查与测试。</w:t>
      </w:r>
    </w:p>
    <w:p>
      <w:pPr>
        <w:pStyle w:val="2"/>
        <w:spacing w:line="360" w:lineRule="auto"/>
        <w:ind w:left="360"/>
        <w:rPr>
          <w:rFonts w:hAnsi="宋体"/>
          <w:spacing w:val="2"/>
          <w:sz w:val="24"/>
        </w:rPr>
      </w:pPr>
      <w:r>
        <w:rPr>
          <w:rFonts w:hAnsi="宋体"/>
          <w:b/>
          <w:bCs/>
          <w:spacing w:val="2"/>
          <w:sz w:val="24"/>
        </w:rPr>
        <w:t>（具体巡检明细详见附件2。）</w:t>
      </w:r>
    </w:p>
    <w:p>
      <w:pPr>
        <w:pStyle w:val="2"/>
        <w:spacing w:line="360" w:lineRule="auto"/>
        <w:rPr>
          <w:rFonts w:hAnsi="宋体"/>
          <w:spacing w:val="2"/>
          <w:sz w:val="24"/>
        </w:rPr>
      </w:pPr>
      <w:r>
        <w:rPr>
          <w:rFonts w:hAnsi="宋体"/>
          <w:spacing w:val="2"/>
          <w:sz w:val="24"/>
        </w:rPr>
        <w:t>2、故障抢修。</w:t>
      </w:r>
    </w:p>
    <w:p>
      <w:pPr>
        <w:pStyle w:val="2"/>
        <w:spacing w:line="520" w:lineRule="exact"/>
        <w:ind w:firstLine="480" w:firstLineChars="200"/>
        <w:rPr>
          <w:rFonts w:hAnsi="宋体"/>
          <w:spacing w:val="2"/>
          <w:sz w:val="24"/>
        </w:rPr>
      </w:pPr>
      <w:r>
        <w:rPr>
          <w:rFonts w:hAnsi="宋体"/>
          <w:sz w:val="24"/>
        </w:rPr>
        <w:t>乙方提供每天24小时响应 的召修热线，一旦接到甲方召修电话，乙方</w:t>
      </w:r>
      <w:r>
        <w:rPr>
          <w:rFonts w:hAnsi="宋体"/>
          <w:spacing w:val="2"/>
          <w:sz w:val="24"/>
        </w:rPr>
        <w:t>应立刻派服务人员6小时内赶到现场抢修。一般故障须自响应时刻起的24-</w:t>
      </w:r>
      <w:r>
        <w:rPr>
          <w:rFonts w:hAnsi="宋体"/>
          <w:spacing w:val="4"/>
          <w:sz w:val="24"/>
        </w:rPr>
        <w:t>48小时内处理完毕；特殊故障经甲方认可，可适当延长时间，但最长不得超过7日须处理完毕。</w:t>
      </w:r>
    </w:p>
    <w:p>
      <w:pPr>
        <w:pStyle w:val="2"/>
        <w:spacing w:line="360" w:lineRule="auto"/>
        <w:rPr>
          <w:rFonts w:hAnsi="宋体"/>
          <w:spacing w:val="2"/>
          <w:sz w:val="24"/>
        </w:rPr>
      </w:pPr>
      <w:r>
        <w:rPr>
          <w:rFonts w:hAnsi="宋体"/>
          <w:spacing w:val="2"/>
          <w:sz w:val="24"/>
        </w:rPr>
        <w:t>3、例行的各级别保养。</w:t>
      </w:r>
    </w:p>
    <w:p>
      <w:pPr>
        <w:pStyle w:val="2"/>
        <w:spacing w:line="360" w:lineRule="auto"/>
        <w:ind w:firstLine="488" w:firstLineChars="200"/>
        <w:rPr>
          <w:rFonts w:hAnsi="宋体"/>
          <w:spacing w:val="2"/>
          <w:sz w:val="24"/>
        </w:rPr>
      </w:pPr>
      <w:r>
        <w:rPr>
          <w:rFonts w:hAnsi="宋体"/>
          <w:spacing w:val="2"/>
          <w:sz w:val="24"/>
        </w:rPr>
        <w:t>柴油发电机组运行到一定累计时间，视工况进行必须的各级别保养。保养计划由乙方在1个月前以书面形式向甲方递交，由双方确认再进行具体工作。</w:t>
      </w:r>
    </w:p>
    <w:p>
      <w:pPr>
        <w:pStyle w:val="2"/>
        <w:spacing w:line="360" w:lineRule="auto"/>
        <w:ind w:firstLine="490" w:firstLineChars="200"/>
        <w:rPr>
          <w:rFonts w:hAnsi="宋体"/>
          <w:spacing w:val="2"/>
          <w:sz w:val="24"/>
        </w:rPr>
      </w:pPr>
      <w:r>
        <w:rPr>
          <w:rFonts w:hAnsi="宋体"/>
          <w:b/>
          <w:bCs/>
          <w:spacing w:val="2"/>
          <w:sz w:val="24"/>
        </w:rPr>
        <w:t>（具体保养明细详见附件3。）</w:t>
      </w:r>
    </w:p>
    <w:p>
      <w:pPr>
        <w:pStyle w:val="2"/>
        <w:spacing w:line="360" w:lineRule="auto"/>
        <w:rPr>
          <w:rFonts w:hAnsi="宋体"/>
          <w:spacing w:val="2"/>
          <w:sz w:val="24"/>
        </w:rPr>
      </w:pPr>
      <w:r>
        <w:rPr>
          <w:rFonts w:hAnsi="宋体"/>
          <w:spacing w:val="2"/>
          <w:sz w:val="24"/>
        </w:rPr>
        <w:t>4、费用的承担。</w:t>
      </w:r>
    </w:p>
    <w:p>
      <w:pPr>
        <w:pStyle w:val="2"/>
        <w:numPr>
          <w:ilvl w:val="0"/>
          <w:numId w:val="1"/>
        </w:numPr>
        <w:spacing w:line="360" w:lineRule="auto"/>
        <w:rPr>
          <w:rFonts w:hAnsi="宋体"/>
          <w:spacing w:val="2"/>
          <w:sz w:val="24"/>
        </w:rPr>
      </w:pPr>
      <w:r>
        <w:rPr>
          <w:rFonts w:hAnsi="宋体"/>
          <w:spacing w:val="2"/>
          <w:sz w:val="24"/>
        </w:rPr>
        <w:t>乙方负责上述所有（因甲方人员违规操作或人为损坏除外）的配件费。</w:t>
      </w:r>
    </w:p>
    <w:p>
      <w:pPr>
        <w:pStyle w:val="2"/>
        <w:spacing w:line="360" w:lineRule="auto"/>
        <w:jc w:val="left"/>
        <w:rPr>
          <w:rFonts w:hAnsi="宋体"/>
          <w:spacing w:val="2"/>
          <w:sz w:val="24"/>
        </w:rPr>
      </w:pPr>
      <w:r>
        <w:rPr>
          <w:rFonts w:hAnsi="宋体"/>
          <w:spacing w:val="2"/>
          <w:sz w:val="24"/>
        </w:rPr>
        <w:t>5、乙方及时向甲方提供最新的技术资料和维护经验。</w:t>
      </w:r>
    </w:p>
    <w:p>
      <w:pPr>
        <w:pStyle w:val="2"/>
        <w:spacing w:line="360" w:lineRule="auto"/>
        <w:rPr>
          <w:rFonts w:hAnsi="宋体"/>
          <w:spacing w:val="2"/>
          <w:sz w:val="24"/>
        </w:rPr>
      </w:pPr>
      <w:r>
        <w:rPr>
          <w:rFonts w:hint="default" w:hAnsi="宋体"/>
          <w:spacing w:val="2"/>
          <w:sz w:val="24"/>
        </w:rPr>
        <w:t>6</w:t>
      </w:r>
      <w:r>
        <w:rPr>
          <w:rFonts w:hAnsi="宋体"/>
          <w:spacing w:val="2"/>
          <w:sz w:val="24"/>
        </w:rPr>
        <w:t>、服务热线。</w:t>
      </w:r>
    </w:p>
    <w:p>
      <w:pPr>
        <w:pStyle w:val="2"/>
        <w:spacing w:line="360" w:lineRule="auto"/>
        <w:rPr>
          <w:rFonts w:hAnsi="宋体"/>
          <w:spacing w:val="2"/>
          <w:sz w:val="24"/>
        </w:rPr>
      </w:pPr>
      <w:r>
        <w:rPr>
          <w:rFonts w:hAnsi="宋体"/>
          <w:spacing w:val="2"/>
          <w:sz w:val="24"/>
        </w:rPr>
        <w:t xml:space="preserve">   服务热线提供每周7×24小时服务。如热线电话号码需更改，乙方至少提前3天以书面形式（含传真）通知甲方。</w:t>
      </w:r>
    </w:p>
    <w:bookmarkEnd w:id="2"/>
    <w:bookmarkEnd w:id="3"/>
    <w:p>
      <w:pPr>
        <w:widowControl/>
        <w:spacing w:line="360" w:lineRule="auto"/>
        <w:jc w:val="left"/>
        <w:rPr>
          <w:rFonts w:ascii="宋体" w:hAnsi="宋体"/>
          <w:bCs/>
          <w:kern w:val="28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宋体" w:hAnsi="宋体"/>
          <w:b/>
          <w:bCs/>
          <w:kern w:val="28"/>
          <w:sz w:val="24"/>
          <w:szCs w:val="24"/>
          <w:lang w:eastAsia="zh-CN"/>
        </w:rPr>
      </w:pPr>
    </w:p>
    <w:p>
      <w:pPr>
        <w:widowControl/>
        <w:spacing w:line="360" w:lineRule="auto"/>
        <w:jc w:val="left"/>
        <w:rPr>
          <w:rFonts w:hint="eastAsia" w:ascii="宋体" w:hAnsi="宋体"/>
          <w:b/>
          <w:bCs/>
          <w:kern w:val="28"/>
          <w:sz w:val="24"/>
          <w:szCs w:val="24"/>
        </w:rPr>
      </w:pPr>
      <w:r>
        <w:rPr>
          <w:rFonts w:hint="eastAsia" w:ascii="宋体" w:hAnsi="宋体"/>
          <w:b/>
          <w:bCs/>
          <w:kern w:val="28"/>
          <w:sz w:val="24"/>
          <w:szCs w:val="24"/>
          <w:lang w:eastAsia="zh-CN"/>
        </w:rPr>
        <w:t>三、</w:t>
      </w:r>
      <w:r>
        <w:rPr>
          <w:rFonts w:hint="eastAsia" w:ascii="宋体" w:hAnsi="宋体"/>
          <w:b/>
          <w:bCs/>
          <w:kern w:val="28"/>
          <w:sz w:val="24"/>
          <w:szCs w:val="24"/>
        </w:rPr>
        <w:t>付款方式</w:t>
      </w:r>
    </w:p>
    <w:p>
      <w:pPr>
        <w:widowControl/>
        <w:spacing w:line="360" w:lineRule="auto"/>
        <w:ind w:firstLine="360" w:firstLineChars="150"/>
        <w:jc w:val="left"/>
        <w:rPr>
          <w:rFonts w:ascii="宋体" w:hAnsi="宋体"/>
          <w:bCs/>
          <w:kern w:val="28"/>
          <w:sz w:val="24"/>
          <w:szCs w:val="24"/>
        </w:rPr>
      </w:pPr>
      <w:r>
        <w:rPr>
          <w:rFonts w:hint="eastAsia" w:ascii="宋体" w:hAnsi="宋体"/>
          <w:bCs/>
          <w:kern w:val="28"/>
          <w:sz w:val="24"/>
          <w:szCs w:val="24"/>
        </w:rPr>
        <w:t>合同签订满</w:t>
      </w:r>
      <w:r>
        <w:rPr>
          <w:rFonts w:hint="eastAsia" w:ascii="宋体" w:hAnsi="宋体"/>
          <w:bCs/>
          <w:kern w:val="28"/>
          <w:sz w:val="24"/>
          <w:szCs w:val="24"/>
          <w:lang w:eastAsia="zh-CN"/>
        </w:rPr>
        <w:t>一</w:t>
      </w:r>
      <w:r>
        <w:rPr>
          <w:rFonts w:hint="eastAsia" w:ascii="宋体" w:hAnsi="宋体"/>
          <w:bCs/>
          <w:kern w:val="28"/>
          <w:sz w:val="24"/>
          <w:szCs w:val="24"/>
        </w:rPr>
        <w:t>年，乙方向甲方开立付款通知书（或发票），甲方收到乙方付款通知书或发票后三十日内，向乙方支付</w:t>
      </w:r>
      <w:r>
        <w:rPr>
          <w:rFonts w:hint="eastAsia" w:ascii="宋体" w:hAnsi="宋体"/>
          <w:bCs/>
          <w:kern w:val="28"/>
          <w:sz w:val="24"/>
          <w:szCs w:val="24"/>
          <w:lang w:eastAsia="zh-CN"/>
        </w:rPr>
        <w:t>一</w:t>
      </w:r>
      <w:r>
        <w:rPr>
          <w:rFonts w:hint="eastAsia" w:ascii="宋体" w:hAnsi="宋体"/>
          <w:bCs/>
          <w:kern w:val="28"/>
          <w:sz w:val="24"/>
          <w:szCs w:val="24"/>
        </w:rPr>
        <w:t>年维保费用。之后每</w:t>
      </w:r>
      <w:r>
        <w:rPr>
          <w:rFonts w:hint="eastAsia" w:ascii="宋体" w:hAnsi="宋体"/>
          <w:bCs/>
          <w:kern w:val="28"/>
          <w:sz w:val="24"/>
          <w:szCs w:val="24"/>
          <w:lang w:eastAsia="zh-CN"/>
        </w:rPr>
        <w:t>一</w:t>
      </w:r>
      <w:r>
        <w:rPr>
          <w:rFonts w:hint="eastAsia" w:ascii="宋体" w:hAnsi="宋体"/>
          <w:bCs/>
          <w:kern w:val="28"/>
          <w:sz w:val="24"/>
          <w:szCs w:val="24"/>
        </w:rPr>
        <w:t>年，甲方收到乙方付款通知书或发票后三十日内，向乙方支付</w:t>
      </w:r>
      <w:r>
        <w:rPr>
          <w:rFonts w:hint="eastAsia" w:ascii="宋体" w:hAnsi="宋体"/>
          <w:bCs/>
          <w:kern w:val="28"/>
          <w:sz w:val="24"/>
          <w:szCs w:val="24"/>
          <w:lang w:eastAsia="zh-CN"/>
        </w:rPr>
        <w:t>一</w:t>
      </w:r>
      <w:r>
        <w:rPr>
          <w:rFonts w:hint="eastAsia" w:ascii="宋体" w:hAnsi="宋体"/>
          <w:bCs/>
          <w:kern w:val="28"/>
          <w:sz w:val="24"/>
          <w:szCs w:val="24"/>
        </w:rPr>
        <w:t>年维保费用，直至合同期满。</w:t>
      </w:r>
    </w:p>
    <w:p>
      <w:pPr>
        <w:widowControl/>
        <w:spacing w:line="360" w:lineRule="auto"/>
        <w:ind w:firstLine="360" w:firstLineChars="150"/>
        <w:jc w:val="left"/>
        <w:rPr>
          <w:rFonts w:hint="eastAsia" w:ascii="宋体" w:hAnsi="宋体"/>
          <w:bCs/>
          <w:kern w:val="28"/>
          <w:sz w:val="24"/>
          <w:szCs w:val="24"/>
        </w:rPr>
      </w:pPr>
    </w:p>
    <w:p>
      <w:pPr>
        <w:widowControl/>
        <w:spacing w:line="360" w:lineRule="auto"/>
        <w:ind w:firstLine="360" w:firstLineChars="150"/>
        <w:jc w:val="left"/>
        <w:rPr>
          <w:rFonts w:hint="eastAsia" w:ascii="宋体" w:hAnsi="宋体"/>
          <w:bCs/>
          <w:kern w:val="28"/>
          <w:sz w:val="24"/>
          <w:szCs w:val="24"/>
        </w:rPr>
      </w:pPr>
    </w:p>
    <w:p>
      <w:pPr>
        <w:widowControl/>
        <w:spacing w:line="360" w:lineRule="auto"/>
        <w:ind w:firstLine="360" w:firstLineChars="150"/>
        <w:jc w:val="left"/>
        <w:rPr>
          <w:rFonts w:hint="eastAsia" w:ascii="宋体" w:hAnsi="宋体"/>
          <w:bCs/>
          <w:kern w:val="28"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附件2：柴油发电机组巡检保养及测试项目明细</w:t>
      </w:r>
    </w:p>
    <w:p>
      <w:pPr>
        <w:spacing w:line="240" w:lineRule="exact"/>
        <w:jc w:val="center"/>
        <w:rPr>
          <w:rFonts w:hint="eastAsia"/>
          <w:b/>
          <w:bCs/>
          <w:sz w:val="10"/>
        </w:rPr>
      </w:pPr>
    </w:p>
    <w:p>
      <w:pPr>
        <w:spacing w:line="240" w:lineRule="exact"/>
        <w:jc w:val="center"/>
        <w:rPr>
          <w:rFonts w:hint="eastAsia"/>
          <w:b/>
          <w:bCs/>
          <w:sz w:val="10"/>
        </w:rPr>
      </w:pP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一、巡检保养项目</w:t>
      </w:r>
    </w:p>
    <w:tbl>
      <w:tblPr>
        <w:tblStyle w:val="3"/>
        <w:tblW w:w="0" w:type="auto"/>
        <w:tblInd w:w="6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236"/>
        <w:gridCol w:w="6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2" w:type="dxa"/>
            <w:gridSpan w:val="2"/>
            <w:shd w:val="clear" w:color="auto" w:fill="99CCFF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项目分类</w:t>
            </w:r>
          </w:p>
        </w:tc>
        <w:tc>
          <w:tcPr>
            <w:tcW w:w="6791" w:type="dxa"/>
            <w:shd w:val="clear" w:color="auto" w:fill="99CCFF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巡检保养明细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atLeast"/>
        </w:trPr>
        <w:tc>
          <w:tcPr>
            <w:tcW w:w="1862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机组本体</w:t>
            </w:r>
          </w:p>
        </w:tc>
        <w:tc>
          <w:tcPr>
            <w:tcW w:w="6791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清洁机组外观、油污、灰尘；</w:t>
            </w:r>
          </w:p>
          <w:p>
            <w:pPr>
              <w:numPr>
                <w:ilvl w:val="0"/>
                <w:numId w:val="2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外部螺栓、螺帽检查、紧固；</w:t>
            </w:r>
          </w:p>
          <w:p>
            <w:pPr>
              <w:numPr>
                <w:ilvl w:val="0"/>
                <w:numId w:val="2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检查橡胶垫、减震器；</w:t>
            </w:r>
          </w:p>
          <w:p>
            <w:pPr>
              <w:numPr>
                <w:ilvl w:val="0"/>
                <w:numId w:val="2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检查机组有无漏水、漏油、漏气。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26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</w:t>
            </w:r>
          </w:p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动机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润滑系统</w:t>
            </w:r>
          </w:p>
        </w:tc>
        <w:tc>
          <w:tcPr>
            <w:tcW w:w="6791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机油存量、质量检查，视情况补充或更换机油；</w:t>
            </w:r>
          </w:p>
          <w:p>
            <w:pPr>
              <w:numPr>
                <w:ilvl w:val="0"/>
                <w:numId w:val="3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清洗或更换机油滤清器，旁通滤器；</w:t>
            </w:r>
          </w:p>
          <w:p>
            <w:pPr>
              <w:numPr>
                <w:ilvl w:val="0"/>
                <w:numId w:val="3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机油压力是否达到规定值；</w:t>
            </w:r>
          </w:p>
          <w:p>
            <w:pPr>
              <w:numPr>
                <w:ilvl w:val="0"/>
                <w:numId w:val="3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检查各润滑管道接驳是否松动。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燃油系统</w:t>
            </w:r>
          </w:p>
        </w:tc>
        <w:tc>
          <w:tcPr>
            <w:tcW w:w="6791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燃油箱油量检查、排水；</w:t>
            </w:r>
          </w:p>
          <w:p>
            <w:pPr>
              <w:numPr>
                <w:ilvl w:val="0"/>
                <w:numId w:val="4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清洗或更换燃油滤清器；</w:t>
            </w:r>
          </w:p>
          <w:p>
            <w:pPr>
              <w:numPr>
                <w:ilvl w:val="0"/>
                <w:numId w:val="4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喷油正时检查、调整；</w:t>
            </w:r>
          </w:p>
          <w:p>
            <w:pPr>
              <w:numPr>
                <w:ilvl w:val="0"/>
                <w:numId w:val="4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检查燃油控制连杆；</w:t>
            </w:r>
          </w:p>
          <w:p>
            <w:pPr>
              <w:numPr>
                <w:ilvl w:val="0"/>
                <w:numId w:val="4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检查供油管是否老化、渗漏或阻塞。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冷却系统</w:t>
            </w:r>
          </w:p>
        </w:tc>
        <w:tc>
          <w:tcPr>
            <w:tcW w:w="6791" w:type="dxa"/>
            <w:noWrap w:val="0"/>
            <w:vAlign w:val="top"/>
          </w:tcPr>
          <w:p>
            <w:pPr>
              <w:numPr>
                <w:ilvl w:val="0"/>
                <w:numId w:val="5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检查V型皮带张紧力；</w:t>
            </w:r>
          </w:p>
          <w:p>
            <w:pPr>
              <w:numPr>
                <w:ilvl w:val="0"/>
                <w:numId w:val="5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冷却水量检查、补充；</w:t>
            </w:r>
          </w:p>
          <w:p>
            <w:pPr>
              <w:numPr>
                <w:ilvl w:val="0"/>
                <w:numId w:val="5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清洁散热器鳍片；</w:t>
            </w:r>
          </w:p>
          <w:p>
            <w:pPr>
              <w:numPr>
                <w:ilvl w:val="0"/>
                <w:numId w:val="5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检查冷却水泵、风扇转动机构；</w:t>
            </w:r>
          </w:p>
          <w:p>
            <w:pPr>
              <w:numPr>
                <w:ilvl w:val="0"/>
                <w:numId w:val="4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检查水温传感器、高水位传感器及连线是否松动；</w:t>
            </w:r>
          </w:p>
          <w:p>
            <w:pPr>
              <w:numPr>
                <w:ilvl w:val="0"/>
                <w:numId w:val="5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检查缸体内壁水垢是否过厚，造成导热性能降低、油机过热，必要时清除水垢。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9" w:hRule="atLeast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启动系统</w:t>
            </w:r>
          </w:p>
        </w:tc>
        <w:tc>
          <w:tcPr>
            <w:tcW w:w="6791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清洁及紧固蓄电池接头；</w:t>
            </w:r>
          </w:p>
          <w:p>
            <w:pPr>
              <w:numPr>
                <w:ilvl w:val="0"/>
                <w:numId w:val="6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检查启动继电器及保险丝的连接情况；</w:t>
            </w:r>
          </w:p>
          <w:p>
            <w:pPr>
              <w:numPr>
                <w:ilvl w:val="0"/>
                <w:numId w:val="6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启动马达的清洁及测试；</w:t>
            </w:r>
          </w:p>
          <w:p>
            <w:pPr>
              <w:numPr>
                <w:ilvl w:val="0"/>
                <w:numId w:val="6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速度传感器的清洁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2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进排气、排烟系统</w:t>
            </w:r>
          </w:p>
        </w:tc>
        <w:tc>
          <w:tcPr>
            <w:tcW w:w="679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7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检查空气滤清器及指示器滤芯；</w:t>
            </w:r>
          </w:p>
          <w:p>
            <w:pPr>
              <w:numPr>
                <w:ilvl w:val="0"/>
                <w:numId w:val="7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进排气系统清洁、除尘；</w:t>
            </w:r>
          </w:p>
          <w:p>
            <w:pPr>
              <w:numPr>
                <w:ilvl w:val="0"/>
                <w:numId w:val="7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检查进排气、排烟是否通畅；</w:t>
            </w:r>
          </w:p>
          <w:p>
            <w:pPr>
              <w:numPr>
                <w:ilvl w:val="0"/>
                <w:numId w:val="7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排烟管密封圈检查；</w:t>
            </w:r>
          </w:p>
          <w:p>
            <w:pPr>
              <w:numPr>
                <w:ilvl w:val="0"/>
                <w:numId w:val="7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必要时校准进、排气门间隙；</w:t>
            </w:r>
          </w:p>
          <w:p>
            <w:pPr>
              <w:numPr>
                <w:ilvl w:val="0"/>
                <w:numId w:val="7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曲轴箱废气滤网的清洁。</w:t>
            </w:r>
          </w:p>
        </w:tc>
      </w:tr>
    </w:tbl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tbl>
      <w:tblPr>
        <w:tblStyle w:val="3"/>
        <w:tblW w:w="0" w:type="auto"/>
        <w:tblInd w:w="6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6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51" w:type="dxa"/>
            <w:shd w:val="clear" w:color="auto" w:fill="99CCFF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项目分类</w:t>
            </w:r>
          </w:p>
        </w:tc>
        <w:tc>
          <w:tcPr>
            <w:tcW w:w="6802" w:type="dxa"/>
            <w:shd w:val="clear" w:color="auto" w:fill="99CCFF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维护保养明细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5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控制系统</w:t>
            </w:r>
          </w:p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802" w:type="dxa"/>
            <w:noWrap w:val="0"/>
            <w:vAlign w:val="top"/>
          </w:tcPr>
          <w:p>
            <w:pPr>
              <w:numPr>
                <w:ilvl w:val="0"/>
                <w:numId w:val="8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检查调速器、执行器；</w:t>
            </w:r>
          </w:p>
          <w:p>
            <w:pPr>
              <w:numPr>
                <w:ilvl w:val="0"/>
                <w:numId w:val="8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检查控制器指示灯、显示器；</w:t>
            </w:r>
          </w:p>
          <w:p>
            <w:pPr>
              <w:numPr>
                <w:ilvl w:val="0"/>
                <w:numId w:val="8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检查控制部分的连线及紧固；</w:t>
            </w:r>
          </w:p>
          <w:p>
            <w:pPr>
              <w:numPr>
                <w:ilvl w:val="0"/>
                <w:numId w:val="8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测量水温、油压、速度的阻值；</w:t>
            </w:r>
          </w:p>
          <w:p>
            <w:pPr>
              <w:numPr>
                <w:ilvl w:val="0"/>
                <w:numId w:val="8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校正各仪表读数与实际输出读数是否相符。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85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发电机</w:t>
            </w:r>
          </w:p>
        </w:tc>
        <w:tc>
          <w:tcPr>
            <w:tcW w:w="6802" w:type="dxa"/>
            <w:noWrap w:val="0"/>
            <w:vAlign w:val="top"/>
          </w:tcPr>
          <w:p>
            <w:pPr>
              <w:numPr>
                <w:ilvl w:val="0"/>
                <w:numId w:val="8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检查发电机与发动机连接的性能；</w:t>
            </w:r>
          </w:p>
          <w:p>
            <w:pPr>
              <w:numPr>
                <w:ilvl w:val="0"/>
                <w:numId w:val="8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电球二极管、AVR、定子、转子的清洁及调整；</w:t>
            </w:r>
          </w:p>
          <w:p>
            <w:pPr>
              <w:numPr>
                <w:ilvl w:val="0"/>
                <w:numId w:val="8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接地测试，绝缘测试；</w:t>
            </w:r>
          </w:p>
          <w:p>
            <w:pPr>
              <w:numPr>
                <w:ilvl w:val="0"/>
                <w:numId w:val="8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轴承添加黄油及润滑油等；</w:t>
            </w:r>
          </w:p>
          <w:p>
            <w:pPr>
              <w:numPr>
                <w:ilvl w:val="0"/>
                <w:numId w:val="8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电球内部的除尘、清洁；</w:t>
            </w:r>
          </w:p>
          <w:p>
            <w:pPr>
              <w:numPr>
                <w:ilvl w:val="0"/>
                <w:numId w:val="8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检查电球信号线及保险丝的连接。</w:t>
            </w:r>
          </w:p>
        </w:tc>
      </w:tr>
    </w:tbl>
    <w:p>
      <w:pPr>
        <w:spacing w:line="360" w:lineRule="auto"/>
        <w:rPr>
          <w:rFonts w:hint="eastAsia"/>
          <w:sz w:val="28"/>
        </w:rPr>
      </w:pP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二、测试项目（空载、带载测试各15分钟）</w:t>
      </w:r>
    </w:p>
    <w:tbl>
      <w:tblPr>
        <w:tblStyle w:val="3"/>
        <w:tblW w:w="0" w:type="auto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6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7" w:type="dxa"/>
            <w:shd w:val="clear" w:color="auto" w:fill="99CCFF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项目分类</w:t>
            </w:r>
          </w:p>
        </w:tc>
        <w:tc>
          <w:tcPr>
            <w:tcW w:w="6986" w:type="dxa"/>
            <w:shd w:val="clear" w:color="auto" w:fill="99CCFF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测试项目明细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发动机数据</w:t>
            </w:r>
          </w:p>
        </w:tc>
        <w:tc>
          <w:tcPr>
            <w:tcW w:w="6986" w:type="dxa"/>
            <w:noWrap w:val="0"/>
            <w:vAlign w:val="top"/>
          </w:tcPr>
          <w:p>
            <w:pPr>
              <w:numPr>
                <w:ilvl w:val="0"/>
                <w:numId w:val="9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空载时输出水温、油温、油压、转速；</w:t>
            </w:r>
          </w:p>
          <w:p>
            <w:pPr>
              <w:numPr>
                <w:ilvl w:val="0"/>
                <w:numId w:val="9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带载时输出水温、油温、油压、转速；</w:t>
            </w:r>
          </w:p>
          <w:p>
            <w:pPr>
              <w:numPr>
                <w:ilvl w:val="0"/>
                <w:numId w:val="9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带载时各读数上升的曲线测试。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发电机数据</w:t>
            </w:r>
          </w:p>
        </w:tc>
        <w:tc>
          <w:tcPr>
            <w:tcW w:w="6986" w:type="dxa"/>
            <w:noWrap w:val="0"/>
            <w:vAlign w:val="top"/>
          </w:tcPr>
          <w:p>
            <w:pPr>
              <w:numPr>
                <w:ilvl w:val="0"/>
                <w:numId w:val="10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空载时发电机输出电压、频率；</w:t>
            </w:r>
          </w:p>
          <w:p>
            <w:pPr>
              <w:numPr>
                <w:ilvl w:val="0"/>
                <w:numId w:val="10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带载时发电机输出电压、输出电流、频率、功率因数、功率；</w:t>
            </w:r>
          </w:p>
          <w:p>
            <w:pPr>
              <w:numPr>
                <w:ilvl w:val="0"/>
                <w:numId w:val="10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机组接地电阻。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启动系统</w:t>
            </w:r>
          </w:p>
        </w:tc>
        <w:tc>
          <w:tcPr>
            <w:tcW w:w="6986" w:type="dxa"/>
            <w:noWrap w:val="0"/>
            <w:vAlign w:val="top"/>
          </w:tcPr>
          <w:p>
            <w:pPr>
              <w:numPr>
                <w:ilvl w:val="0"/>
                <w:numId w:val="9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测量电池端电压；</w:t>
            </w:r>
          </w:p>
          <w:p>
            <w:pPr>
              <w:numPr>
                <w:ilvl w:val="0"/>
                <w:numId w:val="9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测量电池电解液比重；</w:t>
            </w:r>
          </w:p>
          <w:p>
            <w:pPr>
              <w:numPr>
                <w:ilvl w:val="0"/>
                <w:numId w:val="9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启动电池浮充电液；</w:t>
            </w:r>
          </w:p>
          <w:p>
            <w:pPr>
              <w:numPr>
                <w:ilvl w:val="0"/>
                <w:numId w:val="9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测量电池启动时瞬间下压读数。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控制系统</w:t>
            </w:r>
          </w:p>
        </w:tc>
        <w:tc>
          <w:tcPr>
            <w:tcW w:w="6986" w:type="dxa"/>
            <w:noWrap w:val="0"/>
            <w:vAlign w:val="top"/>
          </w:tcPr>
          <w:p>
            <w:pPr>
              <w:numPr>
                <w:ilvl w:val="0"/>
                <w:numId w:val="11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测试控制器的控制性能；</w:t>
            </w:r>
          </w:p>
          <w:p>
            <w:pPr>
              <w:numPr>
                <w:ilvl w:val="0"/>
                <w:numId w:val="11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测试自动转换功能；</w:t>
            </w:r>
          </w:p>
          <w:p>
            <w:pPr>
              <w:numPr>
                <w:ilvl w:val="0"/>
                <w:numId w:val="11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测试各控制继电器延时时间。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保护功能值</w:t>
            </w:r>
          </w:p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</w:p>
        </w:tc>
        <w:tc>
          <w:tcPr>
            <w:tcW w:w="6986" w:type="dxa"/>
            <w:noWrap w:val="0"/>
            <w:vAlign w:val="top"/>
          </w:tcPr>
          <w:p>
            <w:pPr>
              <w:numPr>
                <w:ilvl w:val="0"/>
                <w:numId w:val="12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冷却水温高停机报警；</w:t>
            </w:r>
          </w:p>
          <w:p>
            <w:pPr>
              <w:numPr>
                <w:ilvl w:val="0"/>
                <w:numId w:val="12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超速报警停机及紧急停机功能；</w:t>
            </w:r>
          </w:p>
          <w:p>
            <w:pPr>
              <w:numPr>
                <w:ilvl w:val="0"/>
                <w:numId w:val="12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机油压力低停机报警；</w:t>
            </w:r>
          </w:p>
          <w:p>
            <w:pPr>
              <w:numPr>
                <w:ilvl w:val="0"/>
                <w:numId w:val="12"/>
              </w:num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发电机检测电路模拟故障报警。</w:t>
            </w:r>
          </w:p>
        </w:tc>
      </w:tr>
    </w:tbl>
    <w:p>
      <w:pPr>
        <w:pStyle w:val="2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>附件3：各级别保养明细</w:t>
      </w:r>
    </w:p>
    <w:p>
      <w:pPr>
        <w:spacing w:line="400" w:lineRule="exact"/>
        <w:rPr>
          <w:rFonts w:hint="eastAsia" w:eastAsia="幼圆"/>
          <w:b/>
          <w:sz w:val="36"/>
        </w:rPr>
      </w:pPr>
    </w:p>
    <w:tbl>
      <w:tblPr>
        <w:tblStyle w:val="3"/>
        <w:tblW w:w="0" w:type="auto"/>
        <w:tblInd w:w="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310"/>
        <w:gridCol w:w="1995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925" w:type="dxa"/>
            <w:gridSpan w:val="4"/>
            <w:tcBorders>
              <w:top w:val="single" w:color="auto" w:sz="4" w:space="0"/>
              <w:bottom w:val="single" w:color="auto" w:sz="6" w:space="0"/>
            </w:tcBorders>
            <w:shd w:val="clear" w:color="auto" w:fill="99CCFF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一级保养项目（包含以下项目）                                                                                                       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周期：机组工作5000小时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41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柴油发动机（机械部分）</w:t>
            </w:r>
          </w:p>
        </w:tc>
        <w:tc>
          <w:tcPr>
            <w:tcW w:w="451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发电机（电气部分）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100" w:type="dxa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连杆活塞机构检修</w:t>
            </w:r>
          </w:p>
        </w:tc>
        <w:tc>
          <w:tcPr>
            <w:tcW w:w="2310" w:type="dxa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发动机和发电机的连轴器维修</w:t>
            </w:r>
          </w:p>
        </w:tc>
        <w:tc>
          <w:tcPr>
            <w:tcW w:w="1995" w:type="dxa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主发电机的主轴承更换</w:t>
            </w:r>
          </w:p>
        </w:tc>
        <w:tc>
          <w:tcPr>
            <w:tcW w:w="2520" w:type="dxa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主发电机的一、二主绕组的维修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10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凸轮轴的检修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飞轮的检修</w:t>
            </w:r>
          </w:p>
          <w:p>
            <w:pPr>
              <w:tabs>
                <w:tab w:val="left" w:pos="2307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（发动机的后部）</w:t>
            </w: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控制系统全部线路的更新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10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机油泵的维修更换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曲轴轴瓦更换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10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凸轮轴的轴瓦</w:t>
            </w:r>
          </w:p>
        </w:tc>
        <w:tc>
          <w:tcPr>
            <w:tcW w:w="231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活塞和活塞环更换</w:t>
            </w:r>
          </w:p>
        </w:tc>
        <w:tc>
          <w:tcPr>
            <w:tcW w:w="1995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52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925" w:type="dxa"/>
            <w:gridSpan w:val="4"/>
            <w:tcBorders>
              <w:top w:val="single" w:color="auto" w:sz="6" w:space="0"/>
              <w:bottom w:val="nil"/>
            </w:tcBorders>
            <w:shd w:val="clear" w:color="auto" w:fill="99CCFF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二级保养项目（包含以下项目）                                                                                                       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周期：机组工作3000小时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410" w:type="dxa"/>
            <w:gridSpan w:val="2"/>
            <w:tcBorders>
              <w:top w:val="single" w:color="auto" w:sz="6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柴油发动机（机械部分）</w:t>
            </w:r>
          </w:p>
        </w:tc>
        <w:tc>
          <w:tcPr>
            <w:tcW w:w="451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发电机（电气部分）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100" w:type="dxa"/>
            <w:tcBorders>
              <w:top w:val="single" w:color="auto" w:sz="4" w:space="0"/>
              <w:bottom w:val="single" w:color="auto" w:sz="6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气门的研磨</w:t>
            </w:r>
          </w:p>
        </w:tc>
        <w:tc>
          <w:tcPr>
            <w:tcW w:w="2310" w:type="dxa"/>
            <w:tcBorders>
              <w:top w:val="single" w:color="auto" w:sz="4" w:space="0"/>
              <w:bottom w:val="single" w:color="auto" w:sz="6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气门的校正</w:t>
            </w:r>
          </w:p>
        </w:tc>
        <w:tc>
          <w:tcPr>
            <w:tcW w:w="1995" w:type="dxa"/>
            <w:tcBorders>
              <w:top w:val="single" w:color="auto" w:sz="4" w:space="0"/>
              <w:bottom w:val="single" w:color="auto" w:sz="6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主发电机的主轴承维护</w:t>
            </w:r>
          </w:p>
        </w:tc>
        <w:tc>
          <w:tcPr>
            <w:tcW w:w="2520" w:type="dxa"/>
            <w:tcBorders>
              <w:top w:val="single" w:color="auto" w:sz="4" w:space="0"/>
              <w:bottom w:val="single" w:color="auto" w:sz="6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二次励磁转子整流二极管检查更换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100" w:type="dxa"/>
            <w:tcBorders>
              <w:top w:val="single" w:color="auto" w:sz="6" w:space="0"/>
              <w:bottom w:val="single" w:color="auto" w:sz="6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气门摇臂的检查调整</w:t>
            </w:r>
          </w:p>
        </w:tc>
        <w:tc>
          <w:tcPr>
            <w:tcW w:w="2310" w:type="dxa"/>
            <w:tcBorders>
              <w:top w:val="single" w:color="auto" w:sz="6" w:space="0"/>
              <w:bottom w:val="single" w:color="auto" w:sz="6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喷油嘴的密封件更换</w:t>
            </w:r>
          </w:p>
        </w:tc>
        <w:tc>
          <w:tcPr>
            <w:tcW w:w="1995" w:type="dxa"/>
            <w:tcBorders>
              <w:top w:val="single" w:color="auto" w:sz="6" w:space="0"/>
              <w:bottom w:val="single" w:color="auto" w:sz="6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控制屏的更换和调试</w:t>
            </w:r>
          </w:p>
        </w:tc>
        <w:tc>
          <w:tcPr>
            <w:tcW w:w="2520" w:type="dxa"/>
            <w:tcBorders>
              <w:top w:val="single" w:color="auto" w:sz="6" w:space="0"/>
              <w:bottom w:val="single" w:color="auto" w:sz="6" w:space="0"/>
            </w:tcBorders>
            <w:shd w:val="clear" w:color="000000" w:fill="auto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100" w:type="dxa"/>
            <w:tcBorders>
              <w:top w:val="single" w:color="auto" w:sz="6" w:space="0"/>
              <w:bottom w:val="single" w:color="auto" w:sz="6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喷油嘴的更换</w:t>
            </w:r>
          </w:p>
        </w:tc>
        <w:tc>
          <w:tcPr>
            <w:tcW w:w="2310" w:type="dxa"/>
            <w:tcBorders>
              <w:top w:val="single" w:color="auto" w:sz="6" w:space="0"/>
              <w:bottom w:val="single" w:color="auto" w:sz="6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高压油泵的检修</w:t>
            </w:r>
          </w:p>
        </w:tc>
        <w:tc>
          <w:tcPr>
            <w:tcW w:w="1995" w:type="dxa"/>
            <w:tcBorders>
              <w:top w:val="single" w:color="auto" w:sz="6" w:space="0"/>
              <w:bottom w:val="single" w:color="auto" w:sz="6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ACB/MCCB的更换</w:t>
            </w:r>
          </w:p>
        </w:tc>
        <w:tc>
          <w:tcPr>
            <w:tcW w:w="2520" w:type="dxa"/>
            <w:tcBorders>
              <w:top w:val="single" w:color="auto" w:sz="6" w:space="0"/>
              <w:bottom w:val="single" w:color="auto" w:sz="6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启动系统的维修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100" w:type="dxa"/>
            <w:tcBorders>
              <w:top w:val="single" w:color="auto" w:sz="6" w:space="0"/>
              <w:bottom w:val="single" w:color="auto" w:sz="6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发动机上部维修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（包括积碳清洁）</w:t>
            </w: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single" w:color="auto" w:sz="6" w:space="0"/>
              <w:bottom w:val="single" w:color="auto" w:sz="6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冷却系统的检修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（不包括更换水箱）</w:t>
            </w: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1995" w:type="dxa"/>
            <w:tcBorders>
              <w:top w:val="single" w:color="auto" w:sz="6" w:space="0"/>
              <w:bottom w:val="single" w:color="auto" w:sz="6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机组的瞬态性能测试</w:t>
            </w:r>
          </w:p>
        </w:tc>
        <w:tc>
          <w:tcPr>
            <w:tcW w:w="2520" w:type="dxa"/>
            <w:tcBorders>
              <w:top w:val="single" w:color="auto" w:sz="6" w:space="0"/>
              <w:bottom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直流充电发电机的维护及更换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100" w:type="dxa"/>
            <w:tcBorders>
              <w:top w:val="single" w:color="auto" w:sz="6" w:space="0"/>
              <w:bottom w:val="single" w:color="auto" w:sz="6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润滑系统检修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（不包括机油泵）</w:t>
            </w: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single" w:color="auto" w:sz="6" w:space="0"/>
              <w:bottom w:val="single" w:color="auto" w:sz="6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燃油系统的检修</w:t>
            </w:r>
          </w:p>
        </w:tc>
        <w:tc>
          <w:tcPr>
            <w:tcW w:w="1995" w:type="dxa"/>
            <w:tcBorders>
              <w:top w:val="single" w:color="auto" w:sz="6" w:space="0"/>
              <w:bottom w:val="single" w:color="auto" w:sz="6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bottom w:val="single" w:color="auto" w:sz="6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100" w:type="dxa"/>
            <w:tcBorders>
              <w:top w:val="single" w:color="auto" w:sz="6" w:space="0"/>
              <w:bottom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同步传动机构检修（发动机前端）</w:t>
            </w: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single" w:color="auto" w:sz="6" w:space="0"/>
              <w:bottom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启动电机的维修及更换</w:t>
            </w:r>
          </w:p>
        </w:tc>
        <w:tc>
          <w:tcPr>
            <w:tcW w:w="1995" w:type="dxa"/>
            <w:tcBorders>
              <w:top w:val="single" w:color="auto" w:sz="6" w:space="0"/>
              <w:bottom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520" w:type="dxa"/>
            <w:tcBorders>
              <w:top w:val="single" w:color="auto" w:sz="6" w:space="0"/>
              <w:bottom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 w:eastAsia="华康简综艺"/>
          <w:caps/>
        </w:rPr>
      </w:pPr>
    </w:p>
    <w:p>
      <w:pPr>
        <w:spacing w:line="360" w:lineRule="auto"/>
        <w:ind w:left="418" w:leftChars="-50" w:right="-88" w:rightChars="-42" w:hanging="523" w:hangingChars="218"/>
      </w:pPr>
      <w:r>
        <w:rPr>
          <w:rFonts w:hint="eastAsia"/>
          <w:sz w:val="24"/>
        </w:rPr>
        <w:t>注：发电机经过3000小时－5000小时远行后，发动机活塞连杆机构、配气机构及燃油系统主要部件之间出现松动、磨损等现象，会影响机组 远行状况，同时机组的电气性能也会降低，如输出电压不正常、波动等。按照发电机厂家正规维护要求，需要进行二级、一级保养，使发电机恢复良好的运行状态。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康简综艺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F26770"/>
    <w:multiLevelType w:val="multilevel"/>
    <w:tmpl w:val="04F2677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118841BB"/>
    <w:multiLevelType w:val="multilevel"/>
    <w:tmpl w:val="118841B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22BC302A"/>
    <w:multiLevelType w:val="multilevel"/>
    <w:tmpl w:val="22BC302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26496BDA"/>
    <w:multiLevelType w:val="multilevel"/>
    <w:tmpl w:val="26496BD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4">
    <w:nsid w:val="41580F32"/>
    <w:multiLevelType w:val="multilevel"/>
    <w:tmpl w:val="41580F3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5">
    <w:nsid w:val="4F6E712E"/>
    <w:multiLevelType w:val="multilevel"/>
    <w:tmpl w:val="4F6E712E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6">
    <w:nsid w:val="54713ABC"/>
    <w:multiLevelType w:val="multilevel"/>
    <w:tmpl w:val="54713ABC"/>
    <w:lvl w:ilvl="0" w:tentative="0">
      <w:start w:val="1"/>
      <w:numFmt w:val="bullet"/>
      <w:lvlText w:val=""/>
      <w:lvlJc w:val="left"/>
      <w:pPr>
        <w:tabs>
          <w:tab w:val="left" w:pos="908"/>
        </w:tabs>
        <w:ind w:left="908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328"/>
        </w:tabs>
        <w:ind w:left="132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748"/>
        </w:tabs>
        <w:ind w:left="174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68"/>
        </w:tabs>
        <w:ind w:left="216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88"/>
        </w:tabs>
        <w:ind w:left="258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08"/>
        </w:tabs>
        <w:ind w:left="300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428"/>
        </w:tabs>
        <w:ind w:left="342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48"/>
        </w:tabs>
        <w:ind w:left="384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68"/>
        </w:tabs>
        <w:ind w:left="4268" w:hanging="420"/>
      </w:pPr>
      <w:rPr>
        <w:rFonts w:hint="default" w:ascii="Wingdings" w:hAnsi="Wingdings"/>
      </w:rPr>
    </w:lvl>
  </w:abstractNum>
  <w:abstractNum w:abstractNumId="7">
    <w:nsid w:val="54726C37"/>
    <w:multiLevelType w:val="multilevel"/>
    <w:tmpl w:val="54726C3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8">
    <w:nsid w:val="576A54DC"/>
    <w:multiLevelType w:val="multilevel"/>
    <w:tmpl w:val="576A54D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9">
    <w:nsid w:val="5F0F7B89"/>
    <w:multiLevelType w:val="multilevel"/>
    <w:tmpl w:val="5F0F7B8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0">
    <w:nsid w:val="6FA37CC4"/>
    <w:multiLevelType w:val="multilevel"/>
    <w:tmpl w:val="6FA37CC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1">
    <w:nsid w:val="77F40CA6"/>
    <w:multiLevelType w:val="multilevel"/>
    <w:tmpl w:val="77F40CA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11"/>
  </w:num>
  <w:num w:numId="7">
    <w:abstractNumId w:val="4"/>
  </w:num>
  <w:num w:numId="8">
    <w:abstractNumId w:val="10"/>
  </w:num>
  <w:num w:numId="9">
    <w:abstractNumId w:val="9"/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75903"/>
    <w:rsid w:val="06A9717B"/>
    <w:rsid w:val="07C95950"/>
    <w:rsid w:val="1BD04F67"/>
    <w:rsid w:val="22CC7287"/>
    <w:rsid w:val="2ABA677E"/>
    <w:rsid w:val="2E0C30A7"/>
    <w:rsid w:val="2E4854B7"/>
    <w:rsid w:val="2EDF53DB"/>
    <w:rsid w:val="30A26E2B"/>
    <w:rsid w:val="323E749E"/>
    <w:rsid w:val="3E5A6F74"/>
    <w:rsid w:val="492333CC"/>
    <w:rsid w:val="55B2607F"/>
    <w:rsid w:val="560B6AD5"/>
    <w:rsid w:val="625E4B1D"/>
    <w:rsid w:val="6A1119D4"/>
    <w:rsid w:val="6CF07DAC"/>
    <w:rsid w:val="77773837"/>
    <w:rsid w:val="7B2733EC"/>
    <w:rsid w:val="7C42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customStyle="1" w:styleId="5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6">
    <w:name w:val="列出段落2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2022-10-24T00:58:00Z</dcterms:created>
  <dc:creator>Administrator</dc:creator>
  <cp:lastModifiedBy>Administrator</cp:lastModifiedBy>
  <dcterms:modified xsi:type="dcterms:W3CDTF">2022-11-08T07:46:54Z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7E0046CB02954F02BEE0117DDF5C621F</vt:lpwstr>
  </property>
</Properties>
</file>